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A3" w:rsidRDefault="001846A3" w:rsidP="001846A3">
      <w:pPr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7C7080A7" wp14:editId="030474F7">
            <wp:simplePos x="0" y="0"/>
            <wp:positionH relativeFrom="margin">
              <wp:posOffset>-352425</wp:posOffset>
            </wp:positionH>
            <wp:positionV relativeFrom="margin">
              <wp:posOffset>-95250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1846A3" w:rsidRPr="002E3386" w:rsidRDefault="001846A3" w:rsidP="002E3386">
      <w:pPr>
        <w:jc w:val="center"/>
        <w:outlineLvl w:val="0"/>
        <w:rPr>
          <w:rFonts w:ascii="Arial" w:hAnsi="Arial" w:cs="Arial"/>
          <w:b/>
          <w:bCs/>
          <w:color w:val="0070C0"/>
          <w:sz w:val="36"/>
          <w:szCs w:val="28"/>
        </w:rPr>
      </w:pPr>
      <w:r w:rsidRPr="002E3386">
        <w:rPr>
          <w:rFonts w:ascii="Arial" w:hAnsi="Arial" w:cs="Arial"/>
          <w:noProof/>
          <w:color w:val="0070C0"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E6EB5EC" wp14:editId="0845EB2A">
                <wp:simplePos x="0" y="0"/>
                <wp:positionH relativeFrom="column">
                  <wp:posOffset>-428625</wp:posOffset>
                </wp:positionH>
                <wp:positionV relativeFrom="page">
                  <wp:posOffset>323850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0477" id="Grupo 15" o:spid="_x0000_s1026" style="position:absolute;margin-left:-33.75pt;margin-top:25.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l6J2&#10;vOEAAAALAQAADwAAAGRycy9kb3ducmV2LnhtbEyPwWrDMBBE74X+g9hCb4mspnKKazmE0PYUCk0K&#10;pbeNtbFNLMlYiu38fZVTc1z2MfMmX02mZQP1vnFWgZgnwMiWTje2UvC9f5+9APMBrcbWWVJwIQ+r&#10;4v4ux0y70X7RsAsViyHWZ6igDqHLOPdlTQb93HVk4+/oeoMhnn3FdY9jDDctf0qSlBtsbGyosaNN&#10;TeVpdzYKPkYc1wvxNmxPx83ldy8/f7aClHp8mNavwAJN4R+Gq35UhyI6HdzZas9aBbN0KSOqQIq4&#10;6QoImT4DOyhYyKUAXuT8dkPxBwAA//8DAFBLAQItABQABgAIAAAAIQC2gziS/gAAAOEBAAATAAAA&#10;AAAAAAAAAAAAAAAAAABbQ29udGVudF9UeXBlc10ueG1sUEsBAi0AFAAGAAgAAAAhADj9If/WAAAA&#10;lAEAAAsAAAAAAAAAAAAAAAAALwEAAF9yZWxzLy5yZWxzUEsBAi0AFAAGAAgAAAAhACnhSGnRAwAA&#10;zw4AAA4AAAAAAAAAAAAAAAAALgIAAGRycy9lMm9Eb2MueG1sUEsBAi0AFAAGAAgAAAAhAJeidrzh&#10;AAAACwEAAA8AAAAAAAAAAAAAAAAAKwYAAGRycy9kb3ducmV2LnhtbFBLBQYAAAAABAAEAPMAAAA5&#10;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r w:rsidR="002E3386">
        <w:rPr>
          <w:rFonts w:ascii="Arial" w:hAnsi="Arial" w:cs="Arial"/>
          <w:b/>
          <w:color w:val="0070C0"/>
          <w:sz w:val="32"/>
        </w:rPr>
        <w:t xml:space="preserve">                          </w:t>
      </w:r>
      <w:bookmarkStart w:id="0" w:name="_GoBack"/>
      <w:bookmarkEnd w:id="0"/>
      <w:r w:rsidRPr="002E3386">
        <w:rPr>
          <w:rFonts w:ascii="Arial" w:hAnsi="Arial" w:cs="Arial"/>
          <w:b/>
          <w:color w:val="0070C0"/>
          <w:sz w:val="32"/>
        </w:rPr>
        <w:t>FI</w:t>
      </w:r>
      <w:r w:rsidR="002E3386">
        <w:rPr>
          <w:rFonts w:ascii="Arial" w:hAnsi="Arial" w:cs="Arial"/>
          <w:b/>
          <w:color w:val="0070C0"/>
          <w:sz w:val="32"/>
        </w:rPr>
        <w:t xml:space="preserve">CHA 9. DIAGRAMA DEL FLUJO DE LA </w:t>
      </w:r>
      <w:r w:rsidRPr="002E3386">
        <w:rPr>
          <w:rFonts w:ascii="Arial" w:hAnsi="Arial" w:cs="Arial"/>
          <w:b/>
          <w:color w:val="0070C0"/>
          <w:sz w:val="32"/>
        </w:rPr>
        <w:t>INNOVACIÓN</w:t>
      </w:r>
    </w:p>
    <w:p w:rsidR="001846A3" w:rsidRPr="002E3386" w:rsidRDefault="001846A3" w:rsidP="002E3386">
      <w:pPr>
        <w:jc w:val="center"/>
        <w:rPr>
          <w:rFonts w:ascii="Arial" w:hAnsi="Arial" w:cs="Arial"/>
          <w:b/>
          <w:color w:val="0070C0"/>
          <w:sz w:val="28"/>
          <w:szCs w:val="22"/>
        </w:rPr>
      </w:pPr>
    </w:p>
    <w:p w:rsidR="001846A3" w:rsidRPr="002E3386" w:rsidRDefault="001846A3" w:rsidP="001846A3">
      <w:pPr>
        <w:jc w:val="both"/>
        <w:rPr>
          <w:rFonts w:ascii="Arial" w:hAnsi="Arial" w:cs="Arial"/>
          <w:b/>
          <w:color w:val="0070C0"/>
          <w:sz w:val="28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46A3" w:rsidRPr="00F84A09" w:rsidRDefault="001846A3" w:rsidP="001846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1846A3" w:rsidRPr="00F84A09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3F5C7451" wp14:editId="58E714E7">
                  <wp:extent cx="246435" cy="247536"/>
                  <wp:effectExtent l="0" t="0" r="762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Compleja</w:t>
            </w:r>
          </w:p>
        </w:tc>
      </w:tr>
      <w:tr w:rsidR="001846A3" w:rsidRPr="00F84A09" w:rsidTr="0050237A">
        <w:tc>
          <w:tcPr>
            <w:tcW w:w="3298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3419B4B7" wp14:editId="59369F4E">
                  <wp:extent cx="232658" cy="328674"/>
                  <wp:effectExtent l="0" t="0" r="0" b="190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Varios días</w:t>
            </w:r>
          </w:p>
        </w:tc>
      </w:tr>
      <w:tr w:rsidR="001846A3" w:rsidRPr="00F84A09" w:rsidTr="0050237A">
        <w:tc>
          <w:tcPr>
            <w:tcW w:w="3298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1F8A5079" wp14:editId="183E0355">
                  <wp:extent cx="513734" cy="227141"/>
                  <wp:effectExtent l="0" t="0" r="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Post-</w:t>
            </w:r>
            <w:proofErr w:type="spellStart"/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its</w:t>
            </w:r>
            <w:proofErr w:type="spellEnd"/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o cartulinas de colores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Papel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Lápices o rotuladores</w:t>
            </w:r>
          </w:p>
        </w:tc>
      </w:tr>
      <w:tr w:rsidR="001846A3" w:rsidRPr="00F84A09" w:rsidTr="0050237A">
        <w:tc>
          <w:tcPr>
            <w:tcW w:w="3298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la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846A3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Competencia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f</w:t>
            </w: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uncional. Análisis Social</w:t>
            </w:r>
          </w:p>
          <w:p w:rsidR="001846A3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funcional. Innovación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Planificación de la Innovación Social</w:t>
            </w:r>
          </w:p>
        </w:tc>
      </w:tr>
      <w:tr w:rsidR="001846A3" w:rsidRPr="00F84A09" w:rsidTr="0050237A">
        <w:tc>
          <w:tcPr>
            <w:tcW w:w="3298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Identificación de Necesidades y Oportunidades</w:t>
            </w:r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  <w:p w:rsidR="001846A3" w:rsidRPr="00F84A09" w:rsidRDefault="001846A3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84A09">
              <w:rPr>
                <w:rFonts w:asciiTheme="minorHAnsi" w:hAnsiTheme="minorHAnsi"/>
                <w:b/>
                <w:bCs/>
                <w:color w:val="000000" w:themeColor="text1"/>
              </w:rPr>
              <w:t>Escalado</w:t>
            </w:r>
          </w:p>
        </w:tc>
      </w:tr>
    </w:tbl>
    <w:p w:rsidR="001846A3" w:rsidRPr="007B1104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F84A09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F84A09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SOBRE LA HERRAMIENTA</w:t>
      </w:r>
    </w:p>
    <w:p w:rsidR="001846A3" w:rsidRDefault="001846A3" w:rsidP="001846A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846A3" w:rsidRDefault="001846A3" w:rsidP="001846A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>El Diagrama de Fl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ujo de la Innovación es 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una herramienta desarrollada por </w:t>
      </w:r>
      <w:hyperlink r:id="rId11" w:history="1">
        <w:proofErr w:type="spellStart"/>
        <w:r w:rsidRPr="00AA7CF2">
          <w:rPr>
            <w:rStyle w:val="Hipervnculo"/>
            <w:rFonts w:asciiTheme="minorHAnsi" w:hAnsiTheme="minorHAnsi" w:cs="Times"/>
            <w:sz w:val="22"/>
            <w:szCs w:val="22"/>
            <w:lang w:eastAsia="en-US"/>
          </w:rPr>
          <w:t>Nesta</w:t>
        </w:r>
        <w:proofErr w:type="spellEnd"/>
      </w:hyperlink>
      <w:r w:rsidRPr="00AA7CF2">
        <w:rPr>
          <w:rStyle w:val="Refdenotaalpie"/>
          <w:rFonts w:asciiTheme="minorHAnsi" w:hAnsiTheme="minorHAnsi" w:cs="Times"/>
          <w:color w:val="000000"/>
          <w:sz w:val="22"/>
          <w:szCs w:val="22"/>
          <w:lang w:eastAsia="en-US"/>
        </w:rPr>
        <w:footnoteReference w:id="1"/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 que ofrece un esquema detallado de varias etapas en el proceso de innovación,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enlistando actividades, re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querimientos y metas en cada una de las fases. </w:t>
      </w:r>
    </w:p>
    <w:p w:rsidR="001846A3" w:rsidRPr="001846A3" w:rsidRDefault="001846A3" w:rsidP="001846A3">
      <w:pPr>
        <w:rPr>
          <w:rFonts w:asciiTheme="minorHAnsi" w:hAnsiTheme="minorHAnsi" w:cs="Times"/>
          <w:sz w:val="22"/>
          <w:szCs w:val="22"/>
          <w:lang w:eastAsia="en-US"/>
        </w:rPr>
      </w:pPr>
    </w:p>
    <w:p w:rsidR="001846A3" w:rsidRPr="001846A3" w:rsidRDefault="001846A3" w:rsidP="001846A3">
      <w:pPr>
        <w:rPr>
          <w:rFonts w:asciiTheme="minorHAnsi" w:hAnsiTheme="minorHAnsi" w:cs="Times"/>
          <w:sz w:val="22"/>
          <w:szCs w:val="22"/>
          <w:lang w:eastAsia="en-US"/>
        </w:rPr>
      </w:pPr>
    </w:p>
    <w:p w:rsidR="001846A3" w:rsidRPr="001846A3" w:rsidRDefault="001846A3" w:rsidP="001846A3">
      <w:pPr>
        <w:rPr>
          <w:rFonts w:asciiTheme="minorHAnsi" w:hAnsiTheme="minorHAnsi" w:cs="Times"/>
          <w:sz w:val="22"/>
          <w:szCs w:val="22"/>
          <w:lang w:eastAsia="en-US"/>
        </w:rPr>
      </w:pPr>
    </w:p>
    <w:p w:rsidR="001846A3" w:rsidRPr="001846A3" w:rsidRDefault="001846A3" w:rsidP="001846A3">
      <w:pPr>
        <w:rPr>
          <w:rFonts w:asciiTheme="minorHAnsi" w:hAnsiTheme="minorHAnsi" w:cs="Times"/>
          <w:sz w:val="22"/>
          <w:szCs w:val="22"/>
          <w:lang w:eastAsia="en-US"/>
        </w:rPr>
      </w:pPr>
    </w:p>
    <w:p w:rsidR="001846A3" w:rsidRPr="00CF51BD" w:rsidRDefault="001846A3" w:rsidP="001846A3">
      <w:pPr>
        <w:keepNext/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Theme="minorHAnsi" w:hAnsiTheme="minorHAnsi" w:cs="Times"/>
          <w:b/>
          <w:color w:val="000000"/>
          <w:sz w:val="22"/>
          <w:szCs w:val="22"/>
          <w:lang w:eastAsia="en-US"/>
        </w:rPr>
      </w:pPr>
      <w:r w:rsidRPr="00CF51BD">
        <w:rPr>
          <w:rFonts w:asciiTheme="minorHAnsi" w:hAnsiTheme="minorHAnsi" w:cs="Times"/>
          <w:b/>
          <w:color w:val="000000"/>
          <w:sz w:val="22"/>
          <w:szCs w:val="22"/>
          <w:lang w:eastAsia="en-US"/>
        </w:rPr>
        <w:t>Procesos de la Innovación Social</w:t>
      </w:r>
    </w:p>
    <w:p w:rsidR="001846A3" w:rsidRDefault="001846A3" w:rsidP="001846A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  <w:r w:rsidRPr="00FA18F8">
        <w:rPr>
          <w:b/>
          <w:noProof/>
          <w:lang w:val="es-CR" w:eastAsia="es-CR"/>
        </w:rPr>
        <w:drawing>
          <wp:inline distT="0" distB="0" distL="0" distR="0" wp14:anchorId="1E129166" wp14:editId="4960AE67">
            <wp:extent cx="5329565" cy="3143462"/>
            <wp:effectExtent l="0" t="0" r="4445" b="6350"/>
            <wp:docPr id="5" name="Imagen 5" descr="../../../../../../Captura%20de%20pantalla%202017-12-29%20a%20las%2015.3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Captura%20de%20pantalla%202017-12-29%20a%20las%2015.39.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35" cy="31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3" w:rsidRPr="00CF51BD" w:rsidRDefault="001846A3" w:rsidP="001846A3">
      <w:pPr>
        <w:pStyle w:val="NormalWeb"/>
        <w:spacing w:after="240" w:afterAutospacing="0" w:line="80" w:lineRule="atLeast"/>
        <w:outlineLvl w:val="0"/>
        <w:rPr>
          <w:rFonts w:asciiTheme="minorHAnsi" w:hAnsiTheme="minorHAnsi"/>
          <w:sz w:val="20"/>
          <w:szCs w:val="20"/>
        </w:rPr>
      </w:pPr>
      <w:r w:rsidRPr="00CF51BD">
        <w:rPr>
          <w:rFonts w:asciiTheme="minorHAnsi" w:hAnsiTheme="minorHAnsi"/>
          <w:sz w:val="20"/>
          <w:szCs w:val="20"/>
        </w:rPr>
        <w:t xml:space="preserve">Fuente: Adaptación de la figura </w:t>
      </w:r>
      <w:proofErr w:type="spellStart"/>
      <w:r w:rsidRPr="00187662">
        <w:rPr>
          <w:rFonts w:asciiTheme="minorHAnsi" w:hAnsiTheme="minorHAnsi"/>
          <w:i/>
          <w:sz w:val="20"/>
          <w:szCs w:val="20"/>
        </w:rPr>
        <w:t>The</w:t>
      </w:r>
      <w:proofErr w:type="spellEnd"/>
      <w:r w:rsidRPr="00187662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87662">
        <w:rPr>
          <w:rFonts w:asciiTheme="minorHAnsi" w:hAnsiTheme="minorHAnsi"/>
          <w:i/>
          <w:sz w:val="20"/>
          <w:szCs w:val="20"/>
        </w:rPr>
        <w:t>process</w:t>
      </w:r>
      <w:proofErr w:type="spellEnd"/>
      <w:r w:rsidRPr="00187662">
        <w:rPr>
          <w:rFonts w:asciiTheme="minorHAnsi" w:hAnsiTheme="minorHAnsi"/>
          <w:i/>
          <w:sz w:val="20"/>
          <w:szCs w:val="20"/>
        </w:rPr>
        <w:t xml:space="preserve"> of Social </w:t>
      </w:r>
      <w:proofErr w:type="spellStart"/>
      <w:r w:rsidRPr="00187662">
        <w:rPr>
          <w:rFonts w:asciiTheme="minorHAnsi" w:hAnsiTheme="minorHAnsi"/>
          <w:i/>
          <w:sz w:val="20"/>
          <w:szCs w:val="20"/>
        </w:rPr>
        <w:t>Innovation</w:t>
      </w:r>
      <w:proofErr w:type="spellEnd"/>
      <w:r w:rsidRPr="00CF51BD">
        <w:rPr>
          <w:rFonts w:asciiTheme="minorHAnsi" w:hAnsiTheme="minorHAnsi"/>
          <w:sz w:val="20"/>
          <w:szCs w:val="20"/>
        </w:rPr>
        <w:t xml:space="preserve"> (Murray et al, 2011, pág. 11))</w:t>
      </w:r>
    </w:p>
    <w:p w:rsidR="001846A3" w:rsidRDefault="001846A3" w:rsidP="001846A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</w:p>
    <w:p w:rsidR="001846A3" w:rsidRPr="00AA7CF2" w:rsidRDefault="001846A3" w:rsidP="001846A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Éstas incluyen un marco general de las distintas personas, habilidades, actividades y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financiamiento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que un proyecto u organización necesitará para tener éxito. La descripción detall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ada que esta herramienta provee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ayuda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para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determinar dónde se encuentra uno en el proceso, y a organizar los siguientes pasos que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se requiere para desarrollar la innovación.</w:t>
      </w:r>
      <w:r w:rsidRPr="00AA7CF2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</w:t>
      </w:r>
    </w:p>
    <w:p w:rsidR="001846A3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CF51BD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OBJETIVO</w:t>
      </w:r>
    </w:p>
    <w:p w:rsidR="001846A3" w:rsidRPr="00CF51BD" w:rsidRDefault="001846A3" w:rsidP="001846A3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846A3" w:rsidRPr="00CF51BD" w:rsidRDefault="001846A3" w:rsidP="001846A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  <w:r w:rsidRPr="00CF51BD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El objetivo de esta herramienta es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ayudar</w:t>
      </w:r>
      <w:r w:rsidRPr="00CF51BD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en la identificación de las etapas del proceso de innovación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ay de las </w:t>
      </w:r>
      <w:r w:rsidRPr="00CF51BD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necesidades y requerimientos que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se deben tener</w:t>
      </w:r>
      <w:r w:rsidRPr="00CF51BD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en cuenta en cada fase. </w:t>
      </w:r>
    </w:p>
    <w:p w:rsidR="001846A3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CF51BD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PASOS</w:t>
      </w:r>
    </w:p>
    <w:p w:rsidR="001846A3" w:rsidRDefault="001846A3" w:rsidP="001846A3">
      <w:pPr>
        <w:pStyle w:val="NormalWeb"/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La aplicación de esta herramienta es complicada ya que demanda un gran esfuerzo de análisis. Sin embargo, realizarla al inicio del proyecto, cuando todavía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se está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gestando la idea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ayudará 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 poder tener un control de las diferentes fases del proyecto y saber qué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se necesita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y en qué </w:t>
      </w:r>
      <w:proofErr w:type="spellStart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se</w:t>
      </w:r>
      <w:proofErr w:type="spellEnd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que se tiene 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que poner energías.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Los pasos que se aconsejan seguir son:</w:t>
      </w:r>
    </w:p>
    <w:p w:rsidR="001846A3" w:rsidRDefault="001846A3" w:rsidP="001846A3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Identificar un espacio cómodo donde se pueda completar la ficha sin interrupciones.</w:t>
      </w:r>
    </w:p>
    <w:p w:rsidR="001846A3" w:rsidRDefault="001846A3" w:rsidP="001846A3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lastRenderedPageBreak/>
        <w:t>Buscar las preguntas claves que ayudarán a completar la ficha. La técnica de lluvia de ideas que se presenta en este documento (ficha 21) puede ayudar a completar esta herramienta.</w:t>
      </w:r>
    </w:p>
    <w:p w:rsidR="001846A3" w:rsidRDefault="001846A3" w:rsidP="001846A3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Consultar documentación clave de organizaciones de referencia en temas de innovación social y emprendimiento social. </w:t>
      </w:r>
    </w:p>
    <w:p w:rsidR="001846A3" w:rsidRDefault="001846A3" w:rsidP="001846A3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Buscar el </w:t>
      </w:r>
      <w:proofErr w:type="spellStart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feed</w:t>
      </w:r>
      <w:proofErr w:type="spellEnd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-back de expertos o personas que puedan estar cerca. Es importante tratar de conseguir el </w:t>
      </w:r>
      <w:proofErr w:type="spellStart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feed</w:t>
      </w:r>
      <w:proofErr w:type="spellEnd"/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-back de población objetivo y grupos de interés. Para ello, se puede utilizar la ficha sobre realización de entrevistas o conducción de grupos focales que forma parte de este documento (ficha 10).</w:t>
      </w:r>
    </w:p>
    <w:p w:rsidR="001846A3" w:rsidRDefault="001846A3" w:rsidP="001846A3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Tener a mano el documento y consultarlo a medida que se avanza en el desarrollo del proyecto. </w:t>
      </w:r>
    </w:p>
    <w:p w:rsidR="001846A3" w:rsidRPr="00154C55" w:rsidRDefault="001846A3" w:rsidP="001846A3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</w:p>
    <w:p w:rsidR="001846A3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CF51BD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CONSEJOS</w:t>
      </w:r>
    </w:p>
    <w:p w:rsidR="001846A3" w:rsidRPr="00154C55" w:rsidRDefault="001846A3" w:rsidP="001846A3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Se aconseja dedicar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el tiempo necesario para completar esta ficha. El tiempo que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se utilice</w:t>
      </w:r>
      <w:r w:rsidRPr="00154C55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será una inversión para ahorro de recursos (tiempo, humanos y financieros) para el futuro. </w:t>
      </w:r>
    </w:p>
    <w:p w:rsidR="001846A3" w:rsidRPr="00154C55" w:rsidRDefault="001846A3" w:rsidP="001846A3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</w:pPr>
      <w:r w:rsidRPr="00154C55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 xml:space="preserve">Usa esta hoja de trabajo para saber en qué punto te encuentras en el proceso y si has considerado todos los aspectos relevantes. Esta verificación puede </w:t>
      </w:r>
      <w:r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>ayudar</w:t>
      </w:r>
      <w:r w:rsidRPr="00154C55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 xml:space="preserve"> a identificar qué cosas necesitan atención especial. Este esquema es útil para saber qué herramientas y actividades pueden </w:t>
      </w:r>
      <w:r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>ser de utilidad</w:t>
      </w:r>
      <w:r w:rsidRPr="00154C55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 xml:space="preserve"> en cada etapa. </w:t>
      </w:r>
    </w:p>
    <w:p w:rsidR="001846A3" w:rsidRPr="00154C55" w:rsidRDefault="001846A3" w:rsidP="001846A3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</w:pPr>
      <w:r w:rsidRPr="00154C55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 xml:space="preserve">Busca el apoyo de personas expertas o personas cercanas, si lo consideras necesario. Recuerda, dos cabezas piensan más que una. </w:t>
      </w:r>
    </w:p>
    <w:p w:rsidR="001846A3" w:rsidRDefault="001846A3" w:rsidP="001846A3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846A3" w:rsidRPr="00CF51BD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CF51BD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ESQUEMA VISUAL</w:t>
      </w:r>
    </w:p>
    <w:p w:rsidR="001846A3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Default="001846A3" w:rsidP="001846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R" w:eastAsia="es-CR"/>
        </w:rPr>
        <w:lastRenderedPageBreak/>
        <w:drawing>
          <wp:inline distT="0" distB="0" distL="0" distR="0" wp14:anchorId="1D0F6FAD" wp14:editId="743BF38C">
            <wp:extent cx="5391785" cy="3783965"/>
            <wp:effectExtent l="0" t="0" r="0" b="635"/>
            <wp:docPr id="61" name="Imagen 61" descr="../../../../../../Captura%20de%20pantalla%202018-02-11%20a%20las%2012.1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Captura%20de%20pantalla%202018-02-11%20a%20las%2012.15.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3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Default="001846A3" w:rsidP="001846A3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Plantilla descargable. </w:t>
      </w:r>
    </w:p>
    <w:p w:rsidR="001846A3" w:rsidRDefault="001846A3" w:rsidP="001846A3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1846A3" w:rsidRPr="00CF51BD" w:rsidRDefault="001846A3" w:rsidP="001846A3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CF51BD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REFERENCIAS</w:t>
      </w:r>
    </w:p>
    <w:p w:rsidR="001846A3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ED5506" w:rsidRDefault="001846A3" w:rsidP="001846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NESTA. Desarrollo e Impacto Ya. Herramientas prácticas para impulsar y apoyar la innovación social. </w:t>
      </w:r>
      <w:r w:rsidRPr="00ED5506">
        <w:rPr>
          <w:rFonts w:asciiTheme="minorHAnsi" w:hAnsiTheme="minorHAnsi"/>
          <w:sz w:val="22"/>
          <w:szCs w:val="22"/>
        </w:rPr>
        <w:t xml:space="preserve">DYI. </w:t>
      </w:r>
      <w:hyperlink r:id="rId14" w:history="1">
        <w:r w:rsidRPr="00ED5506">
          <w:rPr>
            <w:rStyle w:val="Hipervnculo"/>
            <w:rFonts w:asciiTheme="minorHAnsi" w:hAnsiTheme="minorHAnsi"/>
            <w:sz w:val="22"/>
            <w:szCs w:val="22"/>
          </w:rPr>
          <w:t>http://es.diytoolkit.org</w:t>
        </w:r>
      </w:hyperlink>
      <w:r w:rsidRPr="00ED5506">
        <w:rPr>
          <w:rFonts w:asciiTheme="minorHAnsi" w:hAnsiTheme="minorHAnsi"/>
          <w:sz w:val="22"/>
          <w:szCs w:val="22"/>
        </w:rPr>
        <w:t xml:space="preserve"> </w:t>
      </w:r>
    </w:p>
    <w:p w:rsidR="001846A3" w:rsidRPr="00ED5506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Clúster Audiovisual </w:t>
      </w:r>
      <w:proofErr w:type="spellStart"/>
      <w:r>
        <w:rPr>
          <w:rFonts w:asciiTheme="minorHAnsi" w:hAnsiTheme="minorHAnsi"/>
          <w:sz w:val="22"/>
          <w:szCs w:val="22"/>
        </w:rPr>
        <w:t>Galego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0E6869">
        <w:rPr>
          <w:rFonts w:asciiTheme="minorHAnsi" w:hAnsiTheme="minorHAnsi"/>
          <w:sz w:val="22"/>
          <w:szCs w:val="22"/>
        </w:rPr>
        <w:t>El Sistema de</w:t>
      </w:r>
      <w:r>
        <w:rPr>
          <w:rFonts w:asciiTheme="minorHAnsi" w:hAnsiTheme="minorHAnsi"/>
          <w:sz w:val="22"/>
          <w:szCs w:val="22"/>
        </w:rPr>
        <w:t xml:space="preserve"> Gestión </w:t>
      </w:r>
      <w:r w:rsidRPr="000E6869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 xml:space="preserve">Innovación  </w:t>
      </w:r>
      <w:r w:rsidRPr="000E6869">
        <w:rPr>
          <w:rFonts w:asciiTheme="minorHAnsi" w:hAnsiTheme="minorHAnsi"/>
          <w:sz w:val="22"/>
          <w:szCs w:val="22"/>
        </w:rPr>
        <w:t xml:space="preserve">      </w:t>
      </w:r>
      <w:hyperlink r:id="rId15" w:history="1">
        <w:r w:rsidRPr="004E1780">
          <w:rPr>
            <w:rStyle w:val="Hipervnculo"/>
            <w:rFonts w:asciiTheme="minorHAnsi" w:hAnsiTheme="minorHAnsi"/>
            <w:sz w:val="22"/>
            <w:szCs w:val="22"/>
          </w:rPr>
          <w:t>http://www.clag.es/innovacion/files/e_04.pdf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Comisión Europea, 2013. Guía para la Innovación Social. Traducido al español en Principado de Asturias </w:t>
      </w:r>
      <w:hyperlink r:id="rId16" w:history="1">
        <w:r w:rsidRPr="004E1780">
          <w:rPr>
            <w:rStyle w:val="Hipervnculo"/>
            <w:rFonts w:asciiTheme="minorHAnsi" w:hAnsiTheme="minorHAnsi"/>
            <w:sz w:val="22"/>
            <w:szCs w:val="22"/>
          </w:rPr>
          <w:t>http://movil.asturias.es/Asturias/descargas/PDF_TEMAS/Asuntos%20Sociales/guia_innovacion_social.pdf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0E6869" w:rsidRDefault="001846A3" w:rsidP="001846A3">
      <w:pPr>
        <w:jc w:val="both"/>
        <w:rPr>
          <w:rFonts w:asciiTheme="minorHAnsi" w:hAnsiTheme="minorHAnsi"/>
          <w:sz w:val="22"/>
          <w:szCs w:val="22"/>
        </w:rPr>
      </w:pPr>
    </w:p>
    <w:p w:rsidR="001846A3" w:rsidRPr="000E6869" w:rsidRDefault="001846A3" w:rsidP="001846A3">
      <w:pPr>
        <w:spacing w:after="200" w:line="288" w:lineRule="auto"/>
        <w:rPr>
          <w:rFonts w:asciiTheme="minorHAnsi" w:hAnsiTheme="minorHAnsi"/>
          <w:sz w:val="22"/>
          <w:szCs w:val="22"/>
        </w:rPr>
      </w:pPr>
      <w:r w:rsidRPr="000E6869">
        <w:rPr>
          <w:rFonts w:asciiTheme="minorHAnsi" w:hAnsiTheme="minorHAnsi"/>
          <w:sz w:val="22"/>
          <w:szCs w:val="22"/>
        </w:rPr>
        <w:br w:type="page"/>
      </w:r>
    </w:p>
    <w:p w:rsidR="0024112F" w:rsidRDefault="0024112F"/>
    <w:sectPr w:rsidR="00241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C9" w:rsidRDefault="00E905C9" w:rsidP="001846A3">
      <w:r>
        <w:separator/>
      </w:r>
    </w:p>
  </w:endnote>
  <w:endnote w:type="continuationSeparator" w:id="0">
    <w:p w:rsidR="00E905C9" w:rsidRDefault="00E905C9" w:rsidP="001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C9" w:rsidRDefault="00E905C9" w:rsidP="001846A3">
      <w:r>
        <w:separator/>
      </w:r>
    </w:p>
  </w:footnote>
  <w:footnote w:type="continuationSeparator" w:id="0">
    <w:p w:rsidR="00E905C9" w:rsidRDefault="00E905C9" w:rsidP="001846A3">
      <w:r>
        <w:continuationSeparator/>
      </w:r>
    </w:p>
  </w:footnote>
  <w:footnote w:id="1">
    <w:p w:rsidR="001846A3" w:rsidRPr="002A4981" w:rsidRDefault="001846A3" w:rsidP="001846A3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AA7CF2">
        <w:rPr>
          <w:rFonts w:asciiTheme="minorHAnsi" w:hAnsiTheme="minorHAnsi"/>
          <w:sz w:val="22"/>
          <w:szCs w:val="22"/>
          <w:lang w:val="es-ES"/>
        </w:rPr>
        <w:t>Nesta</w:t>
      </w:r>
      <w:proofErr w:type="spellEnd"/>
      <w:r w:rsidRPr="00AA7CF2">
        <w:rPr>
          <w:rFonts w:asciiTheme="minorHAnsi" w:hAnsiTheme="minorHAnsi"/>
          <w:sz w:val="22"/>
          <w:szCs w:val="22"/>
          <w:lang w:val="es-ES"/>
        </w:rPr>
        <w:t xml:space="preserve"> es una fundación británica experta en temas de innovación social e innovación pública con alcance internacional.</w:t>
      </w:r>
      <w:r>
        <w:rPr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14AB"/>
    <w:multiLevelType w:val="hybridMultilevel"/>
    <w:tmpl w:val="24A899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4E0"/>
    <w:multiLevelType w:val="hybridMultilevel"/>
    <w:tmpl w:val="55A4D5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A3"/>
    <w:rsid w:val="001846A3"/>
    <w:rsid w:val="0024112F"/>
    <w:rsid w:val="002E3386"/>
    <w:rsid w:val="00E905C9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7876D-AE48-41D2-8D11-EB381D1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6A3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46A3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1846A3"/>
  </w:style>
  <w:style w:type="character" w:customStyle="1" w:styleId="TextonotapieCar">
    <w:name w:val="Texto nota pie Car"/>
    <w:basedOn w:val="Fuentedeprrafopredeter"/>
    <w:link w:val="Textonotapie"/>
    <w:uiPriority w:val="99"/>
    <w:rsid w:val="001846A3"/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1846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46A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E3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vil.asturias.es/Asturias/descargas/PDF_TEMAS/Asuntos%20Sociales/guia_innovacion_soc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sta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ag.es/innovacion/files/e_04.pdf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://es.diytoolki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2018-05-10T07:51:00Z</dcterms:created>
  <dcterms:modified xsi:type="dcterms:W3CDTF">2018-05-10T09:54:00Z</dcterms:modified>
</cp:coreProperties>
</file>